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2" w:rsidRPr="00662F0B" w:rsidRDefault="00CB500D" w:rsidP="00662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CML</w:t>
      </w:r>
      <w:r w:rsidR="006A1CAF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3351W</w:t>
      </w:r>
      <w:r w:rsidR="006A1C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0/DCL6939WO00</w:t>
      </w:r>
      <w:r w:rsidR="00662F0B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International </w:t>
      </w:r>
      <w:r w:rsidR="007F3387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Law Commission</w:t>
      </w:r>
    </w:p>
    <w:p w:rsidR="00662F0B" w:rsidRDefault="00190428" w:rsidP="00662F0B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0428">
        <w:rPr>
          <w:rFonts w:ascii="Times New Roman" w:hAnsi="Times New Roman" w:cs="Times New Roman"/>
          <w:b/>
          <w:sz w:val="24"/>
          <w:szCs w:val="24"/>
        </w:rPr>
        <w:t xml:space="preserve">Immunity of State </w:t>
      </w:r>
      <w:r w:rsidR="002B73A9">
        <w:rPr>
          <w:rFonts w:ascii="Times New Roman" w:hAnsi="Times New Roman" w:cs="Times New Roman"/>
          <w:b/>
          <w:sz w:val="24"/>
          <w:szCs w:val="24"/>
        </w:rPr>
        <w:t>o</w:t>
      </w:r>
      <w:r w:rsidRPr="00190428">
        <w:rPr>
          <w:rFonts w:ascii="Times New Roman" w:hAnsi="Times New Roman" w:cs="Times New Roman"/>
          <w:b/>
          <w:sz w:val="24"/>
          <w:szCs w:val="24"/>
        </w:rPr>
        <w:t xml:space="preserve">fficials from </w:t>
      </w:r>
      <w:r w:rsidR="002B73A9">
        <w:rPr>
          <w:rFonts w:ascii="Times New Roman" w:hAnsi="Times New Roman" w:cs="Times New Roman"/>
          <w:b/>
          <w:sz w:val="24"/>
          <w:szCs w:val="24"/>
        </w:rPr>
        <w:t>f</w:t>
      </w:r>
      <w:r w:rsidRPr="00190428">
        <w:rPr>
          <w:rFonts w:ascii="Times New Roman" w:hAnsi="Times New Roman" w:cs="Times New Roman"/>
          <w:b/>
          <w:sz w:val="24"/>
          <w:szCs w:val="24"/>
        </w:rPr>
        <w:t xml:space="preserve">oreign </w:t>
      </w:r>
      <w:r w:rsidR="002B73A9">
        <w:rPr>
          <w:rFonts w:ascii="Times New Roman" w:hAnsi="Times New Roman" w:cs="Times New Roman"/>
          <w:b/>
          <w:sz w:val="24"/>
          <w:szCs w:val="24"/>
        </w:rPr>
        <w:t>c</w:t>
      </w:r>
      <w:r w:rsidRPr="00190428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2B73A9">
        <w:rPr>
          <w:rFonts w:ascii="Times New Roman" w:hAnsi="Times New Roman" w:cs="Times New Roman"/>
          <w:b/>
          <w:sz w:val="24"/>
          <w:szCs w:val="24"/>
        </w:rPr>
        <w:t>j</w:t>
      </w:r>
      <w:r w:rsidRPr="00190428">
        <w:rPr>
          <w:rFonts w:ascii="Times New Roman" w:hAnsi="Times New Roman" w:cs="Times New Roman"/>
          <w:b/>
          <w:sz w:val="24"/>
          <w:szCs w:val="24"/>
        </w:rPr>
        <w:t>urisdiction</w:t>
      </w:r>
      <w:r w:rsidRPr="00662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73A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62F0B" w:rsidRPr="00662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eading </w:t>
      </w:r>
      <w:r w:rsidR="002B73A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662F0B" w:rsidRPr="00662F0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</w:p>
    <w:p w:rsidR="007F5B9A" w:rsidRDefault="007F5B9A" w:rsidP="007F5B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7D7C">
        <w:rPr>
          <w:rFonts w:ascii="Times New Roman" w:hAnsi="Times New Roman" w:cs="Times New Roman"/>
          <w:i/>
          <w:sz w:val="24"/>
          <w:szCs w:val="24"/>
          <w:lang w:val="en-US"/>
        </w:rPr>
        <w:t>Only annotate readings with an *</w:t>
      </w:r>
      <w:r w:rsidR="00F50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graduate students must also annotate readings with a </w:t>
      </w:r>
      <w:r w:rsidR="00F50502" w:rsidRPr="00BE1A25">
        <w:rPr>
          <w:rFonts w:ascii="Times New Roman" w:hAnsi="Times New Roman" w:cs="Times New Roman"/>
          <w:sz w:val="24"/>
          <w:szCs w:val="24"/>
          <w:vertAlign w:val="superscript"/>
        </w:rPr>
        <w:t>♦</w:t>
      </w:r>
    </w:p>
    <w:p w:rsidR="001F4B0B" w:rsidRPr="001F4B0B" w:rsidRDefault="00CB500D" w:rsidP="00662F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F4B0B" w:rsidRPr="001F4B0B">
          <w:rPr>
            <w:rStyle w:val="Hyperlink"/>
            <w:rFonts w:ascii="Times New Roman" w:hAnsi="Times New Roman" w:cs="Times New Roman"/>
            <w:sz w:val="24"/>
            <w:szCs w:val="24"/>
          </w:rPr>
          <w:t>Analytical Guide to the Work of the International Law Commission on immunity of State officials from foreign criminal jurisdiction</w:t>
        </w:r>
      </w:hyperlink>
    </w:p>
    <w:p w:rsidR="00662F0B" w:rsidRPr="0056405A" w:rsidRDefault="0056405A" w:rsidP="00662F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6405A">
        <w:rPr>
          <w:rFonts w:ascii="Times New Roman" w:hAnsi="Times New Roman" w:cs="Times New Roman"/>
          <w:sz w:val="24"/>
          <w:szCs w:val="24"/>
          <w:u w:val="single"/>
          <w:lang w:val="en-US"/>
        </w:rPr>
        <w:t>ILC documents:</w:t>
      </w:r>
    </w:p>
    <w:p w:rsidR="0056405A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20354" w:rsidRPr="00A2035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Preliminary Report</w:t>
        </w:r>
      </w:hyperlink>
      <w:r w:rsidR="00A20354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A20354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A20354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(64th session of the ILC (2012)</w:t>
      </w:r>
      <w:r w:rsidR="003B59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0354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40A69" w:rsidRPr="00040A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Second Report</w:t>
        </w:r>
      </w:hyperlink>
      <w:r w:rsidR="0004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A69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(6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th session of the ILC (201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53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0A69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40A69" w:rsidRPr="00040A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Third Report</w:t>
        </w:r>
      </w:hyperlink>
      <w:r w:rsidR="0004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A69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(6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th session of the ILC (201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53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0A69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40A69" w:rsidRPr="00040A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Fourth Report</w:t>
        </w:r>
      </w:hyperlink>
      <w:r w:rsidR="0004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A69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(6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th session of the ILC (201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53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0A69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040A69" w:rsidRPr="00040A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Fifth Report</w:t>
        </w:r>
      </w:hyperlink>
      <w:r w:rsidR="0004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A69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(6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th session of the ILC (201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040A69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40A69" w:rsidRPr="00040A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Sixth Report</w:t>
        </w:r>
      </w:hyperlink>
      <w:r w:rsidR="0004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A69" w:rsidRPr="003B5992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th session of the ILC (201</w:t>
      </w:r>
      <w:r w:rsidR="00040A6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40A69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449E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3B5992" w:rsidRDefault="00CB500D" w:rsidP="00A2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3B5992" w:rsidRPr="003B59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Seventh Report</w:t>
        </w:r>
      </w:hyperlink>
      <w:r w:rsidR="003B5992" w:rsidRPr="003B5992">
        <w:rPr>
          <w:rFonts w:ascii="Times New Roman" w:hAnsi="Times New Roman" w:cs="Times New Roman"/>
          <w:sz w:val="24"/>
          <w:szCs w:val="24"/>
          <w:lang w:val="en-US"/>
        </w:rPr>
        <w:t xml:space="preserve"> Special Rapporteur</w:t>
      </w:r>
      <w:r w:rsidR="003B5992" w:rsidRPr="00A20354">
        <w:rPr>
          <w:rFonts w:ascii="Times New Roman" w:hAnsi="Times New Roman" w:cs="Times New Roman"/>
          <w:sz w:val="24"/>
          <w:szCs w:val="24"/>
          <w:lang w:val="en-US"/>
        </w:rPr>
        <w:t>, Ms. Concepción Escobar Hernández (</w:t>
      </w:r>
      <w:r w:rsidR="003B5992">
        <w:rPr>
          <w:rFonts w:ascii="Times New Roman" w:hAnsi="Times New Roman" w:cs="Times New Roman"/>
          <w:sz w:val="24"/>
          <w:szCs w:val="24"/>
          <w:lang w:val="en-US"/>
        </w:rPr>
        <w:t>71st</w:t>
      </w:r>
      <w:r w:rsidR="003B5992" w:rsidRPr="00A20354">
        <w:rPr>
          <w:rFonts w:ascii="Times New Roman" w:hAnsi="Times New Roman" w:cs="Times New Roman"/>
          <w:sz w:val="24"/>
          <w:szCs w:val="24"/>
          <w:lang w:val="en-US"/>
        </w:rPr>
        <w:t xml:space="preserve"> session of the ILC (201</w:t>
      </w:r>
      <w:r w:rsidR="003B5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B5992" w:rsidRPr="00A203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5992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6606C3" w:rsidRPr="006B17C6" w:rsidRDefault="006606C3" w:rsidP="006606C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17C6">
        <w:rPr>
          <w:rFonts w:ascii="Times New Roman" w:hAnsi="Times New Roman" w:cs="Times New Roman"/>
          <w:sz w:val="24"/>
          <w:szCs w:val="24"/>
          <w:u w:val="single"/>
          <w:lang w:val="en-US"/>
        </w:rPr>
        <w:t>Cases</w:t>
      </w:r>
      <w:r w:rsidR="006B17C6" w:rsidRPr="006B17C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B17C6" w:rsidRPr="006B17C6" w:rsidRDefault="00CB500D" w:rsidP="006B1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6B17C6" w:rsidRPr="006B17C6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Prosecutor v Omar Hassan Ahmad Al Bashir</w:t>
        </w:r>
      </w:hyperlink>
      <w:r w:rsidR="006B1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17C6" w:rsidRPr="006B17C6">
        <w:rPr>
          <w:rFonts w:ascii="Times New Roman" w:hAnsi="Times New Roman" w:cs="Times New Roman"/>
          <w:sz w:val="24"/>
          <w:szCs w:val="24"/>
          <w:lang w:val="en-US"/>
        </w:rPr>
        <w:t>No ICC-02/05-01/09 OA2</w:t>
      </w:r>
      <w:r w:rsidR="006B17C6">
        <w:rPr>
          <w:rFonts w:ascii="Times New Roman" w:hAnsi="Times New Roman" w:cs="Times New Roman"/>
          <w:sz w:val="24"/>
          <w:szCs w:val="24"/>
          <w:lang w:val="en-US"/>
        </w:rPr>
        <w:t xml:space="preserve">, Judgement </w:t>
      </w:r>
      <w:r w:rsidR="006B17C6" w:rsidRPr="006B17C6">
        <w:rPr>
          <w:rFonts w:ascii="Times New Roman" w:hAnsi="Times New Roman" w:cs="Times New Roman"/>
          <w:sz w:val="24"/>
          <w:szCs w:val="24"/>
          <w:lang w:val="en-US"/>
        </w:rPr>
        <w:t>in the Jordan Referral re Al-Bashir Appeal</w:t>
      </w:r>
      <w:r w:rsidR="006B17C6">
        <w:rPr>
          <w:rFonts w:ascii="Times New Roman" w:hAnsi="Times New Roman" w:cs="Times New Roman"/>
          <w:sz w:val="24"/>
          <w:szCs w:val="24"/>
          <w:lang w:val="en-US"/>
        </w:rPr>
        <w:t xml:space="preserve"> (6 May 2019) (International Criminal C</w:t>
      </w:r>
      <w:bookmarkStart w:id="0" w:name="_GoBack"/>
      <w:bookmarkEnd w:id="0"/>
      <w:r w:rsidR="006B17C6">
        <w:rPr>
          <w:rFonts w:ascii="Times New Roman" w:hAnsi="Times New Roman" w:cs="Times New Roman"/>
          <w:sz w:val="24"/>
          <w:szCs w:val="24"/>
          <w:lang w:val="en-US"/>
        </w:rPr>
        <w:t>ourt)*</w:t>
      </w:r>
    </w:p>
    <w:p w:rsidR="0022079F" w:rsidRPr="0022079F" w:rsidRDefault="0022079F" w:rsidP="002207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079F">
        <w:rPr>
          <w:rFonts w:ascii="Times New Roman" w:hAnsi="Times New Roman" w:cs="Times New Roman"/>
          <w:sz w:val="24"/>
          <w:szCs w:val="24"/>
          <w:u w:val="single"/>
          <w:lang w:val="en-US"/>
        </w:rPr>
        <w:t>Academic texts:</w:t>
      </w:r>
    </w:p>
    <w:p w:rsidR="0022079F" w:rsidRPr="0022079F" w:rsidRDefault="0022079F" w:rsidP="00220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22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79F">
        <w:rPr>
          <w:rFonts w:ascii="Times New Roman" w:hAnsi="Times New Roman" w:cs="Times New Roman"/>
          <w:sz w:val="24"/>
          <w:szCs w:val="24"/>
          <w:lang w:val="en-US"/>
        </w:rPr>
        <w:t>Kiyani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hyperlink r:id="rId15" w:history="1">
        <w:r w:rsidRPr="006B17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Al-Bashir &amp; the ICC: The Problem of Head of State Immunity</w:t>
        </w:r>
      </w:hyperlink>
      <w:r w:rsidRPr="0022079F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(2013) 12:3 Chinese Journal of International Law 467</w:t>
      </w:r>
      <w:r w:rsidR="00A2449E" w:rsidRPr="00BE1A25">
        <w:rPr>
          <w:rFonts w:ascii="Times New Roman" w:hAnsi="Times New Roman" w:cs="Times New Roman"/>
          <w:sz w:val="24"/>
          <w:szCs w:val="24"/>
          <w:vertAlign w:val="superscript"/>
        </w:rPr>
        <w:t>♦</w:t>
      </w:r>
    </w:p>
    <w:sectPr w:rsidR="0022079F" w:rsidRPr="00220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1E"/>
    <w:multiLevelType w:val="hybridMultilevel"/>
    <w:tmpl w:val="39003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31F5"/>
    <w:multiLevelType w:val="hybridMultilevel"/>
    <w:tmpl w:val="979CC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9C9"/>
    <w:multiLevelType w:val="hybridMultilevel"/>
    <w:tmpl w:val="64C4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B"/>
    <w:rsid w:val="0002750D"/>
    <w:rsid w:val="00040A69"/>
    <w:rsid w:val="00190428"/>
    <w:rsid w:val="001F4B0B"/>
    <w:rsid w:val="0022079F"/>
    <w:rsid w:val="002B73A9"/>
    <w:rsid w:val="003B5992"/>
    <w:rsid w:val="004A469D"/>
    <w:rsid w:val="0056405A"/>
    <w:rsid w:val="006606C3"/>
    <w:rsid w:val="00662F0B"/>
    <w:rsid w:val="00682CD2"/>
    <w:rsid w:val="006A1CAF"/>
    <w:rsid w:val="006B17C6"/>
    <w:rsid w:val="007F3387"/>
    <w:rsid w:val="007F5B9A"/>
    <w:rsid w:val="009F531C"/>
    <w:rsid w:val="00A20354"/>
    <w:rsid w:val="00A2449E"/>
    <w:rsid w:val="00AA373B"/>
    <w:rsid w:val="00AC2436"/>
    <w:rsid w:val="00CB500D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un.org/docs/?symbol=A/CN.4/661" TargetMode="External"/><Relationship Id="rId13" Type="http://schemas.openxmlformats.org/officeDocument/2006/relationships/hyperlink" Target="https://legal.un.org/docs/?path=../ilc/reports/2019/english/chp8.pdf&amp;lang=EFS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.un.org/docs/?symbol=A/CN.4/654" TargetMode="External"/><Relationship Id="rId12" Type="http://schemas.openxmlformats.org/officeDocument/2006/relationships/hyperlink" Target="http://legal.un.org/docs/?symbol=A/CN.4/7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.un.org/ilc/guide/4_2.shtml" TargetMode="External"/><Relationship Id="rId11" Type="http://schemas.openxmlformats.org/officeDocument/2006/relationships/hyperlink" Target="http://legal.un.org/docs/?symbol=A/CN.4/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ttawa-primo.hosted.exlibrisgroup.com/permalink/f/o6srd0/TN_proquest1453849320" TargetMode="External"/><Relationship Id="rId10" Type="http://schemas.openxmlformats.org/officeDocument/2006/relationships/hyperlink" Target="http://legal.un.org/docs/?symbol=A/CN.4/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.un.org/docs/?symbol=A/CN.4/673" TargetMode="External"/><Relationship Id="rId14" Type="http://schemas.openxmlformats.org/officeDocument/2006/relationships/hyperlink" Target="https://www.icc-cpi.int/CourtRecords/CR2019_028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Cloutier</dc:creator>
  <cp:lastModifiedBy>Pierre Cloutier</cp:lastModifiedBy>
  <cp:revision>8</cp:revision>
  <cp:lastPrinted>2020-02-07T00:01:00Z</cp:lastPrinted>
  <dcterms:created xsi:type="dcterms:W3CDTF">2020-02-03T21:27:00Z</dcterms:created>
  <dcterms:modified xsi:type="dcterms:W3CDTF">2020-02-07T00:01:00Z</dcterms:modified>
</cp:coreProperties>
</file>